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All Saints Eco-Committee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1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meeting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8th November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Eliza, Theo, Leyton, William, Daisy, Brooke, Tristan, Gracie. John (absent).</w:t>
            </w:r>
          </w:p>
        </w:tc>
      </w:tr>
      <w:tr>
        <w:trPr>
          <w:trHeight w:val="10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Previous actions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 our focus this year - tackling difficult to recycle items.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Posters to advertise recycling campaign in school - </w:t>
            </w:r>
            <w:r w:rsidDel="00000000" w:rsidR="00000000" w:rsidRPr="00000000">
              <w:rPr>
                <w:i w:val="1"/>
                <w:rtl w:val="0"/>
              </w:rPr>
              <w:t xml:space="preserve">Recycle the Tough Stuff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up used stationary recycling collection points in school.</w:t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from Terracycle - do we want to collect coffee pods?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Further things talked about in meeting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 day of meeting.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Establish how many parents use coffee pods. Not many use coffee pods.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Analyse how collection of stationary is going. Going well.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we need an assembly to promote Recycle the Tough Stuff (promote stationary collection and future collection of foil lined plastic bags?)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Posters - will we need a poster advertising foil lined plastic collection in the hall for lunchtime?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shall we expand to the community?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Gracie shared her poem.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 actions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 day of meeting - thursday or wednesday (to be decided)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other hard to recycle items that we might like to collect - toothpaste?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Tristan to make poster for recycling foil lined plastic bags.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talk for assembly promoting crisp packet collection and updating them on stationary collection.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letter home promoting crisp packet collection.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